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72" w:rsidRPr="00D62A72" w:rsidRDefault="00D62A72" w:rsidP="00D62A72">
      <w:pPr>
        <w:rPr>
          <w:b/>
          <w:sz w:val="28"/>
          <w:szCs w:val="28"/>
        </w:rPr>
      </w:pPr>
      <w:r w:rsidRPr="00D62A72">
        <w:rPr>
          <w:b/>
          <w:sz w:val="28"/>
          <w:szCs w:val="28"/>
        </w:rPr>
        <w:t xml:space="preserve">SANE’s </w:t>
      </w:r>
      <w:r w:rsidRPr="00D62A72">
        <w:rPr>
          <w:b/>
          <w:i/>
          <w:sz w:val="28"/>
          <w:szCs w:val="28"/>
        </w:rPr>
        <w:t>Ageing Well</w:t>
      </w:r>
      <w:r w:rsidRPr="00D62A72">
        <w:rPr>
          <w:b/>
          <w:sz w:val="28"/>
          <w:szCs w:val="28"/>
        </w:rPr>
        <w:t xml:space="preserve"> guide</w:t>
      </w:r>
    </w:p>
    <w:p w:rsidR="00D62A72" w:rsidRPr="00D62A72" w:rsidRDefault="00D62A72" w:rsidP="00D62A72">
      <w:pPr>
        <w:rPr>
          <w:b/>
          <w:sz w:val="28"/>
          <w:szCs w:val="28"/>
        </w:rPr>
      </w:pPr>
    </w:p>
    <w:p w:rsidR="00D62A72" w:rsidRPr="00D62A72" w:rsidRDefault="00D62A72" w:rsidP="00D62A72">
      <w:pPr>
        <w:rPr>
          <w:b/>
          <w:sz w:val="28"/>
          <w:szCs w:val="28"/>
        </w:rPr>
      </w:pPr>
      <w:r w:rsidRPr="00D62A72">
        <w:rPr>
          <w:b/>
          <w:sz w:val="28"/>
          <w:szCs w:val="28"/>
        </w:rPr>
        <w:t>Suggested content –</w:t>
      </w:r>
      <w:r w:rsidR="00A168BF">
        <w:rPr>
          <w:b/>
          <w:sz w:val="28"/>
          <w:szCs w:val="28"/>
        </w:rPr>
        <w:t xml:space="preserve"> 2</w:t>
      </w:r>
      <w:r w:rsidRPr="00D62A72">
        <w:rPr>
          <w:b/>
          <w:sz w:val="28"/>
          <w:szCs w:val="28"/>
        </w:rPr>
        <w:t>00 words</w:t>
      </w:r>
    </w:p>
    <w:p w:rsidR="00D62A72" w:rsidRDefault="00D62A72" w:rsidP="00D62A72"/>
    <w:p w:rsidR="00D62A72" w:rsidRDefault="00D62A72" w:rsidP="00D62A72"/>
    <w:p w:rsidR="00A168BF" w:rsidRDefault="00A168BF" w:rsidP="00A168BF">
      <w:r>
        <w:t xml:space="preserve">Whether you’re over 65, approaching the later years, or supporting a family member, friend or client living with mental illness, planning ahead is important for all of us. </w:t>
      </w:r>
    </w:p>
    <w:p w:rsidR="00A168BF" w:rsidRDefault="00A168BF" w:rsidP="00A168BF"/>
    <w:p w:rsidR="00A168BF" w:rsidRDefault="00A168BF" w:rsidP="00A168BF">
      <w:r>
        <w:t>Planning ahead is about preparing for issues related to living arrangements, physical and mental healthcare, financial and lifestyle matters. And it starts with a conversation.</w:t>
      </w:r>
    </w:p>
    <w:p w:rsidR="00A168BF" w:rsidRDefault="00A168BF" w:rsidP="00A168BF"/>
    <w:p w:rsidR="00A168BF" w:rsidRDefault="00A168BF" w:rsidP="00A168BF">
      <w:r>
        <w:t>Even though planning ahead is important to maintain wellbeing, SANE Australia’s research found that the majority of people living with mental illness, and their carers, are not planning for the future</w:t>
      </w:r>
      <w:r>
        <w:rPr>
          <w:rStyle w:val="FootnoteReference"/>
        </w:rPr>
        <w:footnoteReference w:id="1"/>
      </w:r>
      <w:r>
        <w:t xml:space="preserve">. </w:t>
      </w:r>
    </w:p>
    <w:p w:rsidR="00A168BF" w:rsidRDefault="00A168BF" w:rsidP="00A168BF"/>
    <w:p w:rsidR="00A168BF" w:rsidRDefault="00A168BF" w:rsidP="00A168BF">
      <w:r>
        <w:t>Discussions about a person’s wishes and needs as they age can be difﬁcult, but are crucial to ensure choice, comfort and quality of care.</w:t>
      </w:r>
    </w:p>
    <w:p w:rsidR="00A168BF" w:rsidRDefault="00A168BF" w:rsidP="00A168BF"/>
    <w:p w:rsidR="00A168BF" w:rsidRDefault="00A168BF" w:rsidP="00A168BF">
      <w:r>
        <w:t xml:space="preserve">SANE’s new resource the </w:t>
      </w:r>
      <w:r w:rsidRPr="00A168BF">
        <w:rPr>
          <w:i/>
        </w:rPr>
        <w:t>Ageing Well</w:t>
      </w:r>
      <w:r>
        <w:t xml:space="preserve"> guide has been developed to make the process of planning easier, with a checklist to help people develop a plan.</w:t>
      </w:r>
    </w:p>
    <w:p w:rsidR="00A168BF" w:rsidRDefault="00A168BF" w:rsidP="00A168BF">
      <w:r>
        <w:t xml:space="preserve"> </w:t>
      </w:r>
    </w:p>
    <w:p w:rsidR="00A168BF" w:rsidRDefault="00A168BF" w:rsidP="00A168BF">
      <w:r>
        <w:t>SANE’s</w:t>
      </w:r>
      <w:r>
        <w:t xml:space="preserve"> </w:t>
      </w:r>
      <w:r w:rsidRPr="00A168BF">
        <w:rPr>
          <w:i/>
        </w:rPr>
        <w:t>Ageing Well</w:t>
      </w:r>
      <w:r>
        <w:t xml:space="preserve"> </w:t>
      </w:r>
      <w:r>
        <w:t xml:space="preserve">guide </w:t>
      </w:r>
      <w:r>
        <w:t xml:space="preserve">is available for download from www.sane.org. Alternatively, you can contact SANE Australia on (03) 9682 5933 to order the guide. </w:t>
      </w:r>
      <w:bookmarkStart w:id="0" w:name="_GoBack"/>
      <w:bookmarkEnd w:id="0"/>
    </w:p>
    <w:p w:rsidR="00D62A72" w:rsidRDefault="00D62A72" w:rsidP="00D62A72"/>
    <w:p w:rsidR="00D62A72" w:rsidRDefault="00D62A72" w:rsidP="00D62A72">
      <w:pPr>
        <w:rPr>
          <w:u w:val="single"/>
        </w:rPr>
      </w:pPr>
      <w:r w:rsidRPr="00D62A72">
        <w:rPr>
          <w:u w:val="single"/>
        </w:rPr>
        <w:t>Links:</w:t>
      </w:r>
    </w:p>
    <w:p w:rsidR="00D62A72" w:rsidRPr="00D62A72" w:rsidRDefault="00D62A72" w:rsidP="00D62A72">
      <w:pPr>
        <w:rPr>
          <w:u w:val="single"/>
        </w:rPr>
      </w:pPr>
    </w:p>
    <w:p w:rsidR="00D62A72" w:rsidRDefault="00D62A72" w:rsidP="00D62A72">
      <w:hyperlink r:id="rId7" w:history="1">
        <w:r w:rsidRPr="00640FA1">
          <w:rPr>
            <w:rStyle w:val="Hyperlink"/>
          </w:rPr>
          <w:t>https://www.sane.org/sane-guide-to-ageing-well</w:t>
        </w:r>
      </w:hyperlink>
    </w:p>
    <w:p w:rsidR="00D62A72" w:rsidRDefault="00D62A72" w:rsidP="00D62A72"/>
    <w:p w:rsidR="00D62A72" w:rsidRDefault="00D62A72" w:rsidP="00D62A72">
      <w:hyperlink r:id="rId8" w:history="1">
        <w:r w:rsidRPr="00640FA1">
          <w:rPr>
            <w:rStyle w:val="Hyperlink"/>
          </w:rPr>
          <w:t>https://www.sane.org/projects/aged-care</w:t>
        </w:r>
      </w:hyperlink>
    </w:p>
    <w:p w:rsidR="00A168BF" w:rsidRDefault="00A168BF" w:rsidP="00D62A72"/>
    <w:p w:rsidR="00A168BF" w:rsidRDefault="00A168BF" w:rsidP="00D62A72">
      <w:hyperlink r:id="rId9" w:history="1">
        <w:r w:rsidRPr="00640FA1">
          <w:rPr>
            <w:rStyle w:val="Hyperlink"/>
          </w:rPr>
          <w:t>http://www.sane.org/growing-older-staying-well</w:t>
        </w:r>
      </w:hyperlink>
    </w:p>
    <w:p w:rsidR="00A168BF" w:rsidRDefault="00A168BF" w:rsidP="00D62A72"/>
    <w:p w:rsidR="00D62A72" w:rsidRDefault="00D62A72" w:rsidP="00D62A72"/>
    <w:sectPr w:rsidR="00D62A72" w:rsidSect="00E9185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8BF" w:rsidRDefault="00A168BF" w:rsidP="00A168BF">
      <w:r>
        <w:separator/>
      </w:r>
    </w:p>
  </w:endnote>
  <w:endnote w:type="continuationSeparator" w:id="0">
    <w:p w:rsidR="00A168BF" w:rsidRDefault="00A168BF" w:rsidP="00A1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8BF" w:rsidRDefault="00A168BF" w:rsidP="00A168BF">
      <w:r>
        <w:separator/>
      </w:r>
    </w:p>
  </w:footnote>
  <w:footnote w:type="continuationSeparator" w:id="0">
    <w:p w:rsidR="00A168BF" w:rsidRDefault="00A168BF" w:rsidP="00A168BF">
      <w:r>
        <w:continuationSeparator/>
      </w:r>
    </w:p>
  </w:footnote>
  <w:footnote w:id="1">
    <w:p w:rsidR="00A168BF" w:rsidRDefault="00A168BF">
      <w:pPr>
        <w:pStyle w:val="FootnoteText"/>
        <w:rPr>
          <w:i/>
          <w:sz w:val="20"/>
          <w:szCs w:val="20"/>
        </w:rPr>
      </w:pPr>
      <w:r>
        <w:rPr>
          <w:rStyle w:val="FootnoteReference"/>
        </w:rPr>
        <w:footnoteRef/>
      </w:r>
      <w:r>
        <w:t xml:space="preserve"> </w:t>
      </w:r>
      <w:r w:rsidRPr="00A168BF">
        <w:rPr>
          <w:i/>
          <w:sz w:val="20"/>
          <w:szCs w:val="20"/>
        </w:rPr>
        <w:t>Growing Older Staying Well: Mental health care for older Australians</w:t>
      </w:r>
    </w:p>
    <w:p w:rsidR="00A168BF" w:rsidRPr="00A168BF" w:rsidRDefault="00A168BF">
      <w:pPr>
        <w:pStyle w:val="FootnoteText"/>
        <w:rPr>
          <w:lang w:val="en-US"/>
        </w:rPr>
      </w:pPr>
      <w:r w:rsidRPr="00A168BF">
        <w:rPr>
          <w:i/>
          <w:sz w:val="20"/>
          <w:szCs w:val="20"/>
        </w:rPr>
        <w:t>http://www.sane.org/growing-older-staying-well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72"/>
    <w:rsid w:val="0020268F"/>
    <w:rsid w:val="00247722"/>
    <w:rsid w:val="003B18F7"/>
    <w:rsid w:val="00586FB9"/>
    <w:rsid w:val="00596433"/>
    <w:rsid w:val="005D0628"/>
    <w:rsid w:val="0072666F"/>
    <w:rsid w:val="00A168BF"/>
    <w:rsid w:val="00A84D6F"/>
    <w:rsid w:val="00D62A72"/>
    <w:rsid w:val="00DF68D5"/>
    <w:rsid w:val="00E13E3A"/>
    <w:rsid w:val="00E91854"/>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B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6F"/>
    <w:rPr>
      <w:rFonts w:ascii="Arial Narrow" w:hAnsi="Arial Narrow"/>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628"/>
    <w:rPr>
      <w:rFonts w:ascii="Lucida Grande" w:hAnsi="Lucida Grande" w:cs="Lucida Grande"/>
      <w:sz w:val="18"/>
      <w:szCs w:val="18"/>
    </w:rPr>
  </w:style>
  <w:style w:type="character" w:styleId="Hyperlink">
    <w:name w:val="Hyperlink"/>
    <w:basedOn w:val="DefaultParagraphFont"/>
    <w:uiPriority w:val="99"/>
    <w:unhideWhenUsed/>
    <w:rsid w:val="00D62A72"/>
    <w:rPr>
      <w:color w:val="0000FF" w:themeColor="hyperlink"/>
      <w:u w:val="single"/>
    </w:rPr>
  </w:style>
  <w:style w:type="paragraph" w:styleId="FootnoteText">
    <w:name w:val="footnote text"/>
    <w:basedOn w:val="Normal"/>
    <w:link w:val="FootnoteTextChar"/>
    <w:uiPriority w:val="99"/>
    <w:unhideWhenUsed/>
    <w:rsid w:val="00A168BF"/>
    <w:rPr>
      <w:sz w:val="24"/>
    </w:rPr>
  </w:style>
  <w:style w:type="character" w:customStyle="1" w:styleId="FootnoteTextChar">
    <w:name w:val="Footnote Text Char"/>
    <w:basedOn w:val="DefaultParagraphFont"/>
    <w:link w:val="FootnoteText"/>
    <w:uiPriority w:val="99"/>
    <w:rsid w:val="00A168BF"/>
    <w:rPr>
      <w:rFonts w:ascii="Arial Narrow" w:hAnsi="Arial Narrow"/>
      <w:lang w:val="en-GB"/>
    </w:rPr>
  </w:style>
  <w:style w:type="character" w:styleId="FootnoteReference">
    <w:name w:val="footnote reference"/>
    <w:basedOn w:val="DefaultParagraphFont"/>
    <w:uiPriority w:val="99"/>
    <w:unhideWhenUsed/>
    <w:rsid w:val="00A168B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6F"/>
    <w:rPr>
      <w:rFonts w:ascii="Arial Narrow" w:hAnsi="Arial Narrow"/>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628"/>
    <w:rPr>
      <w:rFonts w:ascii="Lucida Grande" w:hAnsi="Lucida Grande" w:cs="Lucida Grande"/>
      <w:sz w:val="18"/>
      <w:szCs w:val="18"/>
    </w:rPr>
  </w:style>
  <w:style w:type="character" w:styleId="Hyperlink">
    <w:name w:val="Hyperlink"/>
    <w:basedOn w:val="DefaultParagraphFont"/>
    <w:uiPriority w:val="99"/>
    <w:unhideWhenUsed/>
    <w:rsid w:val="00D62A72"/>
    <w:rPr>
      <w:color w:val="0000FF" w:themeColor="hyperlink"/>
      <w:u w:val="single"/>
    </w:rPr>
  </w:style>
  <w:style w:type="paragraph" w:styleId="FootnoteText">
    <w:name w:val="footnote text"/>
    <w:basedOn w:val="Normal"/>
    <w:link w:val="FootnoteTextChar"/>
    <w:uiPriority w:val="99"/>
    <w:unhideWhenUsed/>
    <w:rsid w:val="00A168BF"/>
    <w:rPr>
      <w:sz w:val="24"/>
    </w:rPr>
  </w:style>
  <w:style w:type="character" w:customStyle="1" w:styleId="FootnoteTextChar">
    <w:name w:val="Footnote Text Char"/>
    <w:basedOn w:val="DefaultParagraphFont"/>
    <w:link w:val="FootnoteText"/>
    <w:uiPriority w:val="99"/>
    <w:rsid w:val="00A168BF"/>
    <w:rPr>
      <w:rFonts w:ascii="Arial Narrow" w:hAnsi="Arial Narrow"/>
      <w:lang w:val="en-GB"/>
    </w:rPr>
  </w:style>
  <w:style w:type="character" w:styleId="FootnoteReference">
    <w:name w:val="footnote reference"/>
    <w:basedOn w:val="DefaultParagraphFont"/>
    <w:uiPriority w:val="99"/>
    <w:unhideWhenUsed/>
    <w:rsid w:val="00A16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ane.org/sane-guide-to-ageing-well" TargetMode="External"/><Relationship Id="rId8" Type="http://schemas.openxmlformats.org/officeDocument/2006/relationships/hyperlink" Target="https://www.sane.org/projects/aged-care" TargetMode="External"/><Relationship Id="rId9" Type="http://schemas.openxmlformats.org/officeDocument/2006/relationships/hyperlink" Target="http://www.sane.org/growing-older-staying-wel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1182</Characters>
  <Application>Microsoft Macintosh Word</Application>
  <DocSecurity>0</DocSecurity>
  <Lines>9</Lines>
  <Paragraphs>2</Paragraphs>
  <ScaleCrop>false</ScaleCrop>
  <Company>SANE Australia</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Little</dc:creator>
  <cp:keywords/>
  <dc:description/>
  <cp:lastModifiedBy>Jeremy Little</cp:lastModifiedBy>
  <cp:revision>2</cp:revision>
  <dcterms:created xsi:type="dcterms:W3CDTF">2015-06-04T01:18:00Z</dcterms:created>
  <dcterms:modified xsi:type="dcterms:W3CDTF">2015-06-04T01:18:00Z</dcterms:modified>
</cp:coreProperties>
</file>